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87" w:rsidRDefault="00353287" w:rsidP="00353287">
      <w:pPr>
        <w:shd w:val="clear" w:color="auto" w:fill="FFFFFF"/>
        <w:spacing w:before="1176" w:line="326" w:lineRule="exact"/>
        <w:ind w:right="1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АДМИНИСТРАЦИЯ ИВАНОВСКОГО СЕЛЬСОВЕТА</w:t>
      </w:r>
    </w:p>
    <w:p w:rsidR="00353287" w:rsidRDefault="00353287" w:rsidP="00353287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НИЖНЕИНГАШСКОГО РАЙОНА</w:t>
      </w:r>
    </w:p>
    <w:p w:rsidR="00353287" w:rsidRDefault="00353287" w:rsidP="00353287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КРАСНОЯРСКОГО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КРАЯ</w:t>
      </w:r>
    </w:p>
    <w:p w:rsidR="00353287" w:rsidRDefault="00353287" w:rsidP="00353287">
      <w:pPr>
        <w:shd w:val="clear" w:color="auto" w:fill="FFFFFF"/>
        <w:spacing w:before="317"/>
        <w:ind w:right="2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53287" w:rsidRDefault="00353287" w:rsidP="00353287">
      <w:pPr>
        <w:shd w:val="clear" w:color="auto" w:fill="FFFFFF"/>
        <w:spacing w:before="317"/>
        <w:ind w:right="24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_______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___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</w:t>
      </w:r>
    </w:p>
    <w:p w:rsidR="00353287" w:rsidRDefault="00353287" w:rsidP="00353287">
      <w:pPr>
        <w:shd w:val="clear" w:color="auto" w:fill="FFFFFF"/>
        <w:spacing w:before="317"/>
        <w:ind w:right="24"/>
      </w:pPr>
    </w:p>
    <w:p w:rsidR="00353287" w:rsidRDefault="00353287" w:rsidP="00353287">
      <w:pPr>
        <w:shd w:val="clear" w:color="auto" w:fill="FFFFFF"/>
        <w:spacing w:line="322" w:lineRule="exact"/>
        <w:ind w:right="14"/>
      </w:pPr>
      <w:bookmarkStart w:id="0" w:name="_GoBack"/>
      <w:r>
        <w:rPr>
          <w:rFonts w:ascii="Times New Roman" w:hAnsi="Times New Roman" w:cs="Times New Roman"/>
          <w:bCs/>
          <w:spacing w:val="-2"/>
          <w:sz w:val="28"/>
          <w:szCs w:val="28"/>
        </w:rPr>
        <w:t>Об утверждении плана мероприятий,  направленных  на противодействие коррупции  в администрации Ивановского сельсовета  на 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</w:p>
    <w:bookmarkEnd w:id="0"/>
    <w:p w:rsidR="00353287" w:rsidRDefault="00353287" w:rsidP="00353287">
      <w:pPr>
        <w:shd w:val="clear" w:color="auto" w:fill="FFFFFF"/>
        <w:spacing w:before="312" w:line="322" w:lineRule="exact"/>
        <w:ind w:right="14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соответствии с Федеральным законом от 25.12.2008 № 273-ФЗ «О противодействии коррупции»,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3287" w:rsidRDefault="00353287" w:rsidP="00353287">
      <w:pPr>
        <w:framePr w:w="10442" w:h="1004" w:hRule="exact" w:hSpace="38" w:wrap="notBeside" w:vAnchor="text" w:hAnchor="text" w:x="-767" w:y="3068"/>
        <w:shd w:val="clear" w:color="auto" w:fill="FFFFFF"/>
        <w:tabs>
          <w:tab w:val="left" w:pos="4474"/>
          <w:tab w:val="left" w:pos="7656"/>
        </w:tabs>
        <w:ind w:left="787"/>
        <w:jc w:val="center"/>
      </w:pPr>
      <w:r>
        <w:rPr>
          <w:rFonts w:ascii="Times New Roman" w:hAnsi="Times New Roman" w:cs="Times New Roman"/>
          <w:spacing w:val="-3"/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                               </w:t>
      </w:r>
      <w:r>
        <w:rPr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В.С.Линкевич</w:t>
      </w:r>
      <w:proofErr w:type="spellEnd"/>
    </w:p>
    <w:p w:rsidR="00353287" w:rsidRDefault="00353287" w:rsidP="00353287">
      <w:pPr>
        <w:shd w:val="clear" w:color="auto" w:fill="FFFFFF"/>
        <w:spacing w:line="322" w:lineRule="exact"/>
        <w:ind w:right="14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1.Утвердить план мероприятий, направленных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противодействие коррупции в администрации Ивановского сельсовета на 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3. Постановление вступает в силу с момента публикации в печатном издании «Ивановский вестник».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pacing w:val="-2"/>
          <w:sz w:val="22"/>
          <w:szCs w:val="22"/>
        </w:rPr>
        <w:t>Приложение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к Постановлению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Ивановского</w:t>
      </w:r>
      <w:proofErr w:type="gramEnd"/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сельсовета 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от </w:t>
      </w:r>
      <w:r w:rsidR="00D313A9">
        <w:rPr>
          <w:rFonts w:ascii="Times New Roman" w:hAnsi="Times New Roman" w:cs="Times New Roman"/>
          <w:spacing w:val="-1"/>
          <w:sz w:val="22"/>
          <w:szCs w:val="22"/>
        </w:rPr>
        <w:t>_______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г. N  </w:t>
      </w:r>
      <w:r w:rsidR="00D313A9">
        <w:rPr>
          <w:rFonts w:ascii="Times New Roman" w:hAnsi="Times New Roman" w:cs="Times New Roman"/>
          <w:spacing w:val="-1"/>
          <w:sz w:val="22"/>
          <w:szCs w:val="22"/>
        </w:rPr>
        <w:t>__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pacing w:val="-1"/>
          <w:sz w:val="22"/>
          <w:szCs w:val="22"/>
        </w:rPr>
      </w:pPr>
    </w:p>
    <w:p w:rsidR="00353287" w:rsidRDefault="00353287" w:rsidP="00353287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Плана мероприятий,  направленных  на противодействие коррупции  </w:t>
      </w:r>
    </w:p>
    <w:p w:rsidR="00353287" w:rsidRDefault="00353287" w:rsidP="00353287">
      <w:pPr>
        <w:shd w:val="clear" w:color="auto" w:fill="FFFFFF"/>
        <w:jc w:val="center"/>
        <w:rPr>
          <w:b/>
          <w:bCs/>
          <w:color w:val="202020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в администрации Ивановского сельсовета  на 202</w:t>
      </w:r>
      <w:r w:rsidR="00850C13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D313A9">
        <w:rPr>
          <w:rFonts w:ascii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</w:p>
    <w:p w:rsidR="00353287" w:rsidRDefault="00353287" w:rsidP="00353287">
      <w:pPr>
        <w:shd w:val="clear" w:color="auto" w:fill="FFFFFF"/>
        <w:jc w:val="center"/>
        <w:rPr>
          <w:b/>
          <w:bCs/>
          <w:color w:val="202020"/>
        </w:rPr>
      </w:pP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75"/>
        <w:gridCol w:w="1068"/>
        <w:gridCol w:w="2301"/>
        <w:gridCol w:w="1856"/>
      </w:tblGrid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Организационное обеспечение реализации антикоррупционной политики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Обеспечение реализации антикоррупционной политики в деятельности администрации Ивановского сельсовета (далее - администрация)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Внесение изменений в нормативные правовые акты Ивановского сельсовета при поступлении типовых рекомендаций Правительства Российской Федерации и указаний Правительства Красноярского края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в течение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гг.,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по мере необходимости</w:t>
            </w:r>
          </w:p>
        </w:tc>
      </w:tr>
      <w:tr w:rsidR="00353287" w:rsidTr="00353287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 w:rsidP="00D313A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Рассмотрение хода реализации плана мероприятий по противодействию коррупции в администрации на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- 202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</w:t>
            </w:r>
            <w:r w:rsidR="00D313A9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Ивановского сельсовета в разделе «противодействие коррупции»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Ежегодно до 1 февраля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Противодействие коррупции при прохождении муниципальной службы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при заключении трудового договора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при заключении трудового договора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2.12</w:t>
            </w: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3532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532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служащие,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(НПА) и их проектов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30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рабочих дней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Противодействие коррупции при размещении муниципального заказа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размещении заказов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в сфере закупок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 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планом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целевым использованием бюджетных средств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учета муниципального имущества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95" w:type="dxa"/>
            <w:gridSpan w:val="4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30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</w:tc>
        <w:tc>
          <w:tcPr>
            <w:tcW w:w="230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5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353287" w:rsidRDefault="00353287" w:rsidP="00D313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5" w:type="dxa"/>
            <w:gridSpan w:val="4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сайте администрации Ивановского правовых актов и иных материалов по вопросам противодействия коррупции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принятии правовых актов и поступлении иных материалов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31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«прямых линий» с гражданами по вопросам антикоррупционного просвещения, приуроченных к Международному дню противодействия коррупции - 9 декабря.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353287" w:rsidRDefault="00353287" w:rsidP="00353287">
      <w:pPr>
        <w:shd w:val="clear" w:color="auto" w:fill="FFFFFF"/>
        <w:spacing w:line="226" w:lineRule="exact"/>
        <w:ind w:left="623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C7E14" w:rsidRPr="00353287" w:rsidRDefault="003C7E14" w:rsidP="00353287"/>
    <w:sectPr w:rsidR="003C7E14" w:rsidRPr="00353287" w:rsidSect="00C64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A8"/>
    <w:rsid w:val="00013CD7"/>
    <w:rsid w:val="001C03BD"/>
    <w:rsid w:val="001F3E4A"/>
    <w:rsid w:val="00353287"/>
    <w:rsid w:val="003C7E14"/>
    <w:rsid w:val="0065213F"/>
    <w:rsid w:val="0068174D"/>
    <w:rsid w:val="00692028"/>
    <w:rsid w:val="006B702E"/>
    <w:rsid w:val="00850C13"/>
    <w:rsid w:val="00A617C6"/>
    <w:rsid w:val="00AB0E12"/>
    <w:rsid w:val="00C058B4"/>
    <w:rsid w:val="00C6403D"/>
    <w:rsid w:val="00CA27F4"/>
    <w:rsid w:val="00CF7FA8"/>
    <w:rsid w:val="00D313A9"/>
    <w:rsid w:val="00D35CF7"/>
    <w:rsid w:val="00D37CAA"/>
    <w:rsid w:val="00D753D1"/>
    <w:rsid w:val="00DF682F"/>
    <w:rsid w:val="00F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4294919989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16</cp:revision>
  <cp:lastPrinted>2025-03-19T07:00:00Z</cp:lastPrinted>
  <dcterms:created xsi:type="dcterms:W3CDTF">2021-09-15T02:03:00Z</dcterms:created>
  <dcterms:modified xsi:type="dcterms:W3CDTF">2025-03-19T07:00:00Z</dcterms:modified>
</cp:coreProperties>
</file>